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0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8"/>
          <w:szCs w:val="21"/>
          <w:shd w:val="clear" w:fill="auto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0"/>
          <w:position w:val="0"/>
          <w:sz w:val="28"/>
          <w:szCs w:val="21"/>
          <w:shd w:val="clear" w:fill="auto"/>
        </w:rPr>
        <w:t>附件5</w:t>
      </w:r>
    </w:p>
    <w:bookmarkEnd w:id="0"/>
    <w:p>
      <w:pPr>
        <w:spacing w:before="0" w:after="0" w:line="580" w:lineRule="auto"/>
        <w:ind w:left="0" w:right="0" w:firstLine="0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36"/>
          <w:shd w:val="clear" w:fill="auto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36"/>
          <w:shd w:val="clear" w:fill="auto"/>
        </w:rPr>
        <w:t>一流大学建设高校（A类）名单</w:t>
      </w:r>
    </w:p>
    <w:p>
      <w:pPr>
        <w:spacing w:before="0" w:after="0" w:line="58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>
      <w:pPr>
        <w:spacing w:before="0" w:after="0" w:line="580" w:lineRule="auto"/>
        <w:ind w:left="0" w:right="0" w:firstLine="0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36"/>
          <w:shd w:val="clear" w:fill="auto"/>
        </w:rPr>
      </w:pPr>
    </w:p>
    <w:p>
      <w:pPr>
        <w:spacing w:before="0" w:after="0" w:line="580" w:lineRule="auto"/>
        <w:ind w:left="0" w:right="0" w:firstLine="0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36"/>
          <w:shd w:val="clear" w:fill="auto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36"/>
          <w:shd w:val="clear" w:fill="auto"/>
        </w:rPr>
        <w:t>部属师范院校名单</w:t>
      </w:r>
    </w:p>
    <w:p>
      <w:pPr>
        <w:spacing w:before="0" w:after="0" w:line="58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北京师范大学、华东师范大学、华中师范大学、东北师范大学、陕西师范大学、西南大学</w:t>
      </w:r>
    </w:p>
    <w:p>
      <w:pPr>
        <w:spacing w:before="0" w:after="0" w:line="58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580" w:lineRule="auto"/>
        <w:ind w:left="0" w:right="0" w:firstLine="0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36"/>
          <w:shd w:val="clear" w:fill="auto"/>
        </w:rPr>
      </w:pP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36"/>
          <w:shd w:val="clear" w:fill="auto"/>
        </w:rPr>
        <w:t>国（境）外高校世界大学排名索引</w:t>
      </w:r>
    </w:p>
    <w:p>
      <w:pPr>
        <w:spacing w:before="0" w:after="0" w:line="58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指ARWU、THE、U.S.News、QS世界大学排名，具体详见宁波市人才申报系统（</w:t>
      </w:r>
      <w:r>
        <w:fldChar w:fldCharType="begin"/>
      </w:r>
      <w:r>
        <w:instrText xml:space="preserve"> HYPERLINK "https://hrs.nbrc.com.cn/xxphb.jsp" \h </w:instrText>
      </w:r>
      <w:r>
        <w:fldChar w:fldCharType="separate"/>
      </w:r>
      <w:r>
        <w:rPr>
          <w:rFonts w:ascii="宋体" w:hAnsi="宋体" w:eastAsia="宋体" w:cs="宋体"/>
          <w:color w:val="0000FF"/>
          <w:spacing w:val="0"/>
          <w:position w:val="0"/>
          <w:sz w:val="30"/>
          <w:u w:val="single"/>
          <w:shd w:val="clear" w:fill="auto"/>
        </w:rPr>
        <w:t>https://hrs.nbrc.com.cn/xxphb.jsp</w:t>
      </w:r>
      <w:r>
        <w:rPr>
          <w:rFonts w:ascii="宋体" w:hAnsi="宋体" w:eastAsia="宋体" w:cs="宋体"/>
          <w:color w:val="0000FF"/>
          <w:spacing w:val="0"/>
          <w:position w:val="0"/>
          <w:sz w:val="30"/>
          <w:u w:val="single"/>
          <w:shd w:val="clear" w:fill="auto"/>
        </w:rPr>
        <w:fldChar w:fldCharType="end"/>
      </w:r>
      <w:r>
        <w:rPr>
          <w:rFonts w:ascii="宋体" w:hAnsi="宋体" w:eastAsia="宋体" w:cs="宋体"/>
          <w:color w:val="auto"/>
          <w:spacing w:val="0"/>
          <w:position w:val="0"/>
          <w:sz w:val="30"/>
          <w:shd w:val="clear" w:fill="auto"/>
        </w:rPr>
        <w:t>）最新年度排名（截止本公告发布之前。）</w:t>
      </w:r>
    </w:p>
    <w:sectPr>
      <w:pgSz w:w="11906" w:h="16838"/>
      <w:pgMar w:top="1440" w:right="1134" w:bottom="1440" w:left="1134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BB30C"/>
    <w:rsid w:val="5B77F5FD"/>
    <w:rsid w:val="5FEF4B62"/>
    <w:rsid w:val="67EFB1CB"/>
    <w:rsid w:val="6FFCCD52"/>
    <w:rsid w:val="75FF3866"/>
    <w:rsid w:val="76FFAD1E"/>
    <w:rsid w:val="7AFE423C"/>
    <w:rsid w:val="7DB6F901"/>
    <w:rsid w:val="7FFF1507"/>
    <w:rsid w:val="9FDADC39"/>
    <w:rsid w:val="AFAF94AA"/>
    <w:rsid w:val="AFE92670"/>
    <w:rsid w:val="B39CAA67"/>
    <w:rsid w:val="BEFFCAB6"/>
    <w:rsid w:val="BFCFB970"/>
    <w:rsid w:val="D5FF8580"/>
    <w:rsid w:val="D7FFA0C3"/>
    <w:rsid w:val="DEDB6FEC"/>
    <w:rsid w:val="F35FFDF6"/>
    <w:rsid w:val="F9EF18A4"/>
    <w:rsid w:val="FBEBFEF7"/>
    <w:rsid w:val="FC555A1D"/>
    <w:rsid w:val="FDCB31F6"/>
    <w:rsid w:val="FDFD689A"/>
    <w:rsid w:val="FFDF3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28</TotalTime>
  <ScaleCrop>false</ScaleCrop>
  <LinksUpToDate>false</LinksUpToDate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2025-12-02T17:13:00Z</dcterms:created>
  <dc:creator>kylin</dc:creator>
  <cp:lastModifiedBy>user</cp:lastModifiedBy>
  <cp:lastPrinted>2025-12-01T18:03:00Z</cp:lastPrinted>
  <dcterms:modified xsi:type="dcterms:W3CDTF">2025-12-01T11:08:40Z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D7DF8DFDA6E60DABA8062D69B6FCF987_43</vt:lpwstr>
  </property>
</Properties>
</file>