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07" w:rsidRPr="00FC5707" w:rsidRDefault="00FC5707" w:rsidP="00FC5707">
      <w:pPr>
        <w:spacing w:line="360" w:lineRule="auto"/>
        <w:ind w:left="210" w:right="640"/>
        <w:jc w:val="left"/>
        <w:rPr>
          <w:rFonts w:ascii="黑体" w:eastAsia="黑体" w:hAnsi="黑体"/>
          <w:sz w:val="32"/>
          <w:szCs w:val="32"/>
        </w:rPr>
      </w:pPr>
      <w:r w:rsidRPr="00FC5707">
        <w:rPr>
          <w:rFonts w:ascii="黑体" w:eastAsia="黑体" w:hAnsi="黑体" w:hint="eastAsia"/>
          <w:sz w:val="32"/>
          <w:szCs w:val="32"/>
        </w:rPr>
        <w:t>附件1</w:t>
      </w:r>
    </w:p>
    <w:p w:rsidR="00FC5707" w:rsidRPr="00C757F4" w:rsidRDefault="00FC5707" w:rsidP="00FC5707">
      <w:pPr>
        <w:spacing w:line="360" w:lineRule="auto"/>
        <w:ind w:left="210" w:right="420"/>
        <w:jc w:val="center"/>
        <w:rPr>
          <w:rFonts w:ascii="方正小标宋简体" w:eastAsia="方正小标宋简体" w:hAnsi="仿宋"/>
          <w:sz w:val="36"/>
          <w:szCs w:val="36"/>
        </w:rPr>
      </w:pPr>
      <w:r w:rsidRPr="00C757F4">
        <w:rPr>
          <w:rFonts w:ascii="方正小标宋简体" w:eastAsia="方正小标宋简体" w:hAnsi="仿宋" w:hint="eastAsia"/>
          <w:sz w:val="36"/>
          <w:szCs w:val="36"/>
        </w:rPr>
        <w:t>常德烟草机械有限责任公司2025年招聘计划表</w:t>
      </w:r>
    </w:p>
    <w:tbl>
      <w:tblPr>
        <w:tblW w:w="9599" w:type="dxa"/>
        <w:jc w:val="center"/>
        <w:tblLook w:val="04A0" w:firstRow="1" w:lastRow="0" w:firstColumn="1" w:lastColumn="0" w:noHBand="0" w:noVBand="1"/>
      </w:tblPr>
      <w:tblGrid>
        <w:gridCol w:w="1094"/>
        <w:gridCol w:w="2268"/>
        <w:gridCol w:w="851"/>
        <w:gridCol w:w="3260"/>
        <w:gridCol w:w="2126"/>
      </w:tblGrid>
      <w:tr w:rsidR="00FC5707" w:rsidTr="009F29F3">
        <w:trPr>
          <w:trHeight w:val="930"/>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类别</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 xml:space="preserve">需求岗位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招聘人数</w:t>
            </w:r>
          </w:p>
        </w:tc>
        <w:tc>
          <w:tcPr>
            <w:tcW w:w="3260" w:type="dxa"/>
            <w:tcBorders>
              <w:top w:val="single" w:sz="4" w:space="0" w:color="auto"/>
              <w:left w:val="nil"/>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限报专业</w:t>
            </w:r>
            <w:r>
              <w:rPr>
                <w:rFonts w:ascii="宋体" w:eastAsia="宋体" w:hAnsi="宋体" w:cs="宋体" w:hint="eastAsia"/>
                <w:b/>
                <w:bCs/>
                <w:color w:val="000000"/>
                <w:kern w:val="0"/>
                <w:sz w:val="22"/>
                <w:szCs w:val="24"/>
              </w:rPr>
              <w:br/>
              <w:t>（专业参考湖南省2025年考试录用公务员专业指导目录）</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限报学历</w:t>
            </w:r>
          </w:p>
        </w:tc>
      </w:tr>
      <w:tr w:rsidR="00FC5707" w:rsidTr="009F29F3">
        <w:trPr>
          <w:trHeight w:val="675"/>
          <w:jc w:val="center"/>
        </w:trPr>
        <w:tc>
          <w:tcPr>
            <w:tcW w:w="1094" w:type="dxa"/>
            <w:vMerge w:val="restart"/>
            <w:tcBorders>
              <w:top w:val="nil"/>
              <w:left w:val="single" w:sz="4" w:space="0" w:color="auto"/>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技术类</w:t>
            </w:r>
          </w:p>
        </w:tc>
        <w:tc>
          <w:tcPr>
            <w:tcW w:w="2268" w:type="dxa"/>
            <w:tcBorders>
              <w:top w:val="nil"/>
              <w:left w:val="nil"/>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产品研发（机械类）</w:t>
            </w:r>
          </w:p>
        </w:tc>
        <w:tc>
          <w:tcPr>
            <w:tcW w:w="851"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6</w:t>
            </w:r>
          </w:p>
        </w:tc>
        <w:tc>
          <w:tcPr>
            <w:tcW w:w="3260"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机械类</w:t>
            </w:r>
          </w:p>
        </w:tc>
        <w:tc>
          <w:tcPr>
            <w:tcW w:w="2126"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本科及以上</w:t>
            </w:r>
          </w:p>
        </w:tc>
      </w:tr>
      <w:tr w:rsidR="00FC5707" w:rsidTr="009F29F3">
        <w:trPr>
          <w:trHeight w:val="512"/>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工艺技术</w:t>
            </w:r>
          </w:p>
        </w:tc>
        <w:tc>
          <w:tcPr>
            <w:tcW w:w="851"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机械类</w:t>
            </w:r>
          </w:p>
        </w:tc>
        <w:tc>
          <w:tcPr>
            <w:tcW w:w="2126"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本科及以上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车间机械技术1</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2</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机械类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硕士研究生及以上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车间机械技术2</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机械类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产品研发（IT类）1</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电子信息类、计算机类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硕士研究生及以上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产品研发（IT类）2</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2</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电子信息类、计算机类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系统分析师</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电子信息类、计算机类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bl>
    <w:tbl>
      <w:tblPr>
        <w:tblStyle w:val="a"/>
        <w:tblW w:w="9599" w:type="dxa"/>
        <w:jc w:val="center"/>
        <w:tblLook w:val="04A0" w:firstRow="1" w:lastRow="0" w:firstColumn="1" w:lastColumn="0" w:noHBand="0" w:noVBand="1"/>
      </w:tblPr>
      <w:tblGrid>
        <w:gridCol w:w="1094"/>
        <w:gridCol w:w="2268"/>
        <w:gridCol w:w="851"/>
        <w:gridCol w:w="3260"/>
        <w:gridCol w:w="2126"/>
      </w:tblGrid>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产品研发（电气类）</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3</w:t>
            </w:r>
          </w:p>
        </w:tc>
        <w:tc>
          <w:tcPr>
            <w:tcW w:w="3260"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电气工程类、控制科学与工程类、电气类、自动化类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bookmarkStart w:id="0" w:name="_GoBack"/>
        <w:bookmarkEnd w:id="0"/>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电气维修技术</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电气工程类、控制科学与工程类、电气类、自动化类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675"/>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财务管理</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会计、会计学、财务管理、审计</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945"/>
          <w:jc w:val="center"/>
        </w:trPr>
        <w:tc>
          <w:tcPr>
            <w:tcW w:w="1094" w:type="dxa"/>
            <w:vMerge w:val="restart"/>
            <w:tcBorders>
              <w:top w:val="nil"/>
              <w:left w:val="single" w:sz="4" w:space="0" w:color="auto"/>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生产操作类</w:t>
            </w:r>
          </w:p>
        </w:tc>
        <w:tc>
          <w:tcPr>
            <w:tcW w:w="2268"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装配电工</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2</w:t>
            </w:r>
          </w:p>
        </w:tc>
        <w:tc>
          <w:tcPr>
            <w:tcW w:w="3260" w:type="dxa"/>
            <w:tcBorders>
              <w:top w:val="nil"/>
              <w:left w:val="nil"/>
              <w:bottom w:val="single" w:sz="4" w:space="0" w:color="auto"/>
              <w:right w:val="single" w:sz="4" w:space="0" w:color="auto"/>
            </w:tcBorders>
            <w:shd w:val="clear" w:color="auto" w:fill="auto"/>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电气类、电气工程类、自动化类或电子信息类、计算机类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483"/>
          <w:jc w:val="center"/>
        </w:trPr>
        <w:tc>
          <w:tcPr>
            <w:tcW w:w="1094" w:type="dxa"/>
            <w:vMerge/>
            <w:tcBorders>
              <w:top w:val="nil"/>
              <w:left w:val="single" w:sz="4" w:space="0" w:color="auto"/>
              <w:bottom w:val="single" w:sz="4" w:space="0" w:color="auto"/>
              <w:right w:val="single" w:sz="4" w:space="0" w:color="auto"/>
            </w:tcBorders>
            <w:vAlign w:val="center"/>
          </w:tcPr>
          <w:p w:rsidR="00FC5707" w:rsidRDefault="00FC5707" w:rsidP="009F29F3">
            <w:pPr>
              <w:widowControl/>
              <w:jc w:val="left"/>
              <w:rPr>
                <w:rFonts w:ascii="宋体" w:eastAsia="宋体" w:hAnsi="宋体" w:cs="宋体"/>
                <w:color w:val="000000"/>
                <w:kern w:val="0"/>
                <w:sz w:val="22"/>
                <w:szCs w:val="24"/>
              </w:rPr>
            </w:pPr>
          </w:p>
        </w:tc>
        <w:tc>
          <w:tcPr>
            <w:tcW w:w="2268"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装配钳工</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2</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机械类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535"/>
          <w:jc w:val="center"/>
        </w:trPr>
        <w:tc>
          <w:tcPr>
            <w:tcW w:w="1094" w:type="dxa"/>
            <w:tcBorders>
              <w:top w:val="nil"/>
              <w:left w:val="single" w:sz="4" w:space="0" w:color="auto"/>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管理类</w:t>
            </w:r>
          </w:p>
        </w:tc>
        <w:tc>
          <w:tcPr>
            <w:tcW w:w="2268"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人力资源管理</w:t>
            </w:r>
          </w:p>
        </w:tc>
        <w:tc>
          <w:tcPr>
            <w:tcW w:w="851"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1</w:t>
            </w:r>
          </w:p>
        </w:tc>
        <w:tc>
          <w:tcPr>
            <w:tcW w:w="3260"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工商管理类</w:t>
            </w:r>
          </w:p>
        </w:tc>
        <w:tc>
          <w:tcPr>
            <w:tcW w:w="2126" w:type="dxa"/>
            <w:tcBorders>
              <w:top w:val="nil"/>
              <w:left w:val="nil"/>
              <w:bottom w:val="single" w:sz="4" w:space="0" w:color="auto"/>
              <w:right w:val="single" w:sz="4" w:space="0" w:color="auto"/>
            </w:tcBorders>
            <w:shd w:val="clear" w:color="auto" w:fill="auto"/>
            <w:noWrap/>
            <w:vAlign w:val="center"/>
          </w:tcPr>
          <w:p w:rsidR="00FC5707" w:rsidRPr="00F72391" w:rsidRDefault="00FC5707" w:rsidP="009F29F3">
            <w:pPr>
              <w:widowControl/>
              <w:jc w:val="center"/>
              <w:rPr>
                <w:rFonts w:ascii="宋体" w:eastAsia="宋体" w:hAnsi="宋体" w:cs="宋体"/>
                <w:kern w:val="0"/>
                <w:sz w:val="22"/>
                <w:szCs w:val="24"/>
              </w:rPr>
            </w:pPr>
            <w:r w:rsidRPr="00F72391">
              <w:rPr>
                <w:rFonts w:ascii="宋体" w:eastAsia="宋体" w:hAnsi="宋体" w:cs="宋体" w:hint="eastAsia"/>
                <w:kern w:val="0"/>
                <w:sz w:val="22"/>
                <w:szCs w:val="24"/>
              </w:rPr>
              <w:t>本科及以上</w:t>
            </w:r>
          </w:p>
        </w:tc>
      </w:tr>
      <w:tr w:rsidR="00FC5707" w:rsidTr="009F29F3">
        <w:trPr>
          <w:trHeight w:val="675"/>
          <w:jc w:val="center"/>
        </w:trPr>
        <w:tc>
          <w:tcPr>
            <w:tcW w:w="1094" w:type="dxa"/>
            <w:tcBorders>
              <w:top w:val="nil"/>
              <w:left w:val="single" w:sz="4" w:space="0" w:color="auto"/>
              <w:bottom w:val="single" w:sz="4" w:space="0" w:color="auto"/>
              <w:right w:val="single" w:sz="4" w:space="0" w:color="auto"/>
            </w:tcBorders>
            <w:shd w:val="clear" w:color="auto" w:fill="auto"/>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汇总</w:t>
            </w:r>
          </w:p>
        </w:tc>
        <w:tc>
          <w:tcPr>
            <w:tcW w:w="851"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b/>
                <w:bCs/>
                <w:color w:val="000000"/>
                <w:kern w:val="0"/>
                <w:sz w:val="22"/>
                <w:szCs w:val="24"/>
              </w:rPr>
            </w:pPr>
            <w:r>
              <w:rPr>
                <w:rFonts w:ascii="宋体" w:eastAsia="宋体" w:hAnsi="宋体" w:cs="宋体" w:hint="eastAsia"/>
                <w:b/>
                <w:bCs/>
                <w:color w:val="000000"/>
                <w:kern w:val="0"/>
                <w:sz w:val="22"/>
                <w:szCs w:val="24"/>
              </w:rPr>
              <w:t>24</w:t>
            </w:r>
          </w:p>
        </w:tc>
        <w:tc>
          <w:tcPr>
            <w:tcW w:w="3260"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 xml:space="preserve">　</w:t>
            </w:r>
          </w:p>
        </w:tc>
        <w:tc>
          <w:tcPr>
            <w:tcW w:w="2126" w:type="dxa"/>
            <w:tcBorders>
              <w:top w:val="nil"/>
              <w:left w:val="nil"/>
              <w:bottom w:val="single" w:sz="4" w:space="0" w:color="auto"/>
              <w:right w:val="single" w:sz="4" w:space="0" w:color="auto"/>
            </w:tcBorders>
            <w:shd w:val="clear" w:color="auto" w:fill="auto"/>
            <w:noWrap/>
            <w:vAlign w:val="center"/>
          </w:tcPr>
          <w:p w:rsidR="00FC5707" w:rsidRDefault="00FC5707" w:rsidP="009F29F3">
            <w:pPr>
              <w:widowControl/>
              <w:jc w:val="center"/>
              <w:rPr>
                <w:rFonts w:ascii="宋体" w:eastAsia="宋体" w:hAnsi="宋体" w:cs="宋体"/>
                <w:color w:val="000000"/>
                <w:kern w:val="0"/>
                <w:sz w:val="22"/>
                <w:szCs w:val="24"/>
              </w:rPr>
            </w:pPr>
            <w:r>
              <w:rPr>
                <w:rFonts w:ascii="宋体" w:eastAsia="宋体" w:hAnsi="宋体" w:cs="宋体" w:hint="eastAsia"/>
                <w:color w:val="000000"/>
                <w:kern w:val="0"/>
                <w:sz w:val="22"/>
                <w:szCs w:val="24"/>
              </w:rPr>
              <w:t xml:space="preserve">　</w:t>
            </w:r>
          </w:p>
        </w:tc>
      </w:tr>
    </w:tbl>
    <w:p w:rsidR="00FC5707" w:rsidRDefault="00FC5707" w:rsidP="00FC5707">
      <w:pPr>
        <w:spacing w:line="360" w:lineRule="auto"/>
        <w:ind w:right="420"/>
        <w:rPr>
          <w:rFonts w:ascii="仿宋_GB2312" w:eastAsia="仿宋_GB2312" w:hAnsi="仿宋"/>
          <w:sz w:val="24"/>
          <w:szCs w:val="24"/>
        </w:rPr>
      </w:pPr>
      <w:r>
        <w:rPr>
          <w:rFonts w:ascii="仿宋" w:eastAsia="仿宋" w:hAnsi="仿宋" w:hint="eastAsia"/>
          <w:b/>
          <w:sz w:val="24"/>
          <w:szCs w:val="24"/>
        </w:rPr>
        <w:t>注：由于各类院校专业名称设置不统一、每年新设专业较多，存在部分专业未列入上述专业指导目录的情形，所学专业未列入上述专业指导目录的考生是否可以报考相近专业的职位，具体由常德烟机公司根据考生所学课程进行认定。</w:t>
      </w:r>
    </w:p>
    <w:sectPr w:rsidR="00FC5707" w:rsidSect="003345F3">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07"/>
    <w:rsid w:val="003345F3"/>
    <w:rsid w:val="004F6B00"/>
    <w:rsid w:val="00C757F4"/>
    <w:rsid w:val="00FC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B32865-45C5-42DC-85ED-BEB12177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ind w:leftChars="100" w:left="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707"/>
    <w:pPr>
      <w:widowControl w:val="0"/>
      <w:ind w:leftChars="0" w:lef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郑亮</dc:creator>
  <cp:keywords/>
  <dc:description/>
  <cp:lastModifiedBy>郑亮</cp:lastModifiedBy>
  <cp:revision>2</cp:revision>
  <dcterms:created xsi:type="dcterms:W3CDTF">2025-03-10T03:29:00Z</dcterms:created>
  <dcterms:modified xsi:type="dcterms:W3CDTF">2025-03-10T04:52:00Z</dcterms:modified>
</cp:coreProperties>
</file>