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sz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附件</w:t>
      </w:r>
    </w:p>
    <w:tbl>
      <w:tblPr>
        <w:tblStyle w:val="5"/>
        <w:tblW w:w="16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62"/>
        <w:gridCol w:w="1267"/>
        <w:gridCol w:w="10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Times New Roman"/>
                <w:b/>
                <w:bCs/>
                <w:sz w:val="32"/>
                <w:lang w:val="en-US" w:eastAsia="zh-CN"/>
              </w:rPr>
              <w:t>2024年海曙区面向社会公开招聘社区专职工作者计划表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镇（乡）街道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集士港镇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35周岁及以下，2年及以上工作经验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面向退役军人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应届毕业生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古林镇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面向退役军人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面向应届毕业生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中共党员(含中共预备党员)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龙观乡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面向应届毕业生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南门街道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白云街道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段塘街道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一般社工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1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2U0ZmJmZjM2MDFmNjUyYzdkYTlkYWUzMDEzY2EifQ=="/>
  </w:docVars>
  <w:rsids>
    <w:rsidRoot w:val="576B3072"/>
    <w:rsid w:val="576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2024-06-11T09:01:00Z</dcterms:created>
  <dc:creator>邱邱</dc:creator>
  <cp:lastModifiedBy>邱邱</cp:lastModifiedBy>
  <dcterms:modified xsi:type="dcterms:W3CDTF">2024-06-11T09:01:38Z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DAB9AD5BD8834664B714714370B981C8_11</vt:lpwstr>
  </property>
</Properties>
</file>