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物产置业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下属项目公司</w:t>
      </w: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校园</w:t>
      </w:r>
      <w:r>
        <w:rPr>
          <w:rFonts w:hint="eastAsia" w:ascii="黑体" w:hAnsi="黑体" w:eastAsia="黑体" w:cs="黑体"/>
          <w:sz w:val="32"/>
          <w:szCs w:val="32"/>
        </w:rPr>
        <w:t>招聘岗位信息表</w:t>
      </w:r>
    </w:p>
    <w:p/>
    <w:tbl>
      <w:tblPr>
        <w:tblStyle w:val="4"/>
        <w:tblW w:w="8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322"/>
        <w:gridCol w:w="970"/>
        <w:gridCol w:w="402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87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岗位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招聘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岗位要求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>岗位归属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787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营销策划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学历要求：本科及以上学历；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专业要求：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 w:bidi="ar"/>
              </w:rPr>
              <w:t>专业不限；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年龄要求：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 w:bidi="ar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周岁及以下。</w:t>
            </w:r>
          </w:p>
        </w:tc>
        <w:tc>
          <w:tcPr>
            <w:tcW w:w="1335" w:type="dxa"/>
            <w:vMerge w:val="restart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物产置业下属项目公司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87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客户关系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学历要求：本科及以上学历；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专业要求：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 w:bidi="ar"/>
              </w:rPr>
              <w:t>专业不限；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年龄要求：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 w:bidi="ar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周岁及以下。</w:t>
            </w: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87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合约管理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学历要求:本科及以上学历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专业要求:土木工程、工程管理、机电安装工程、安全工程等工程相关专业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年龄要求: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 w:bidi="ar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周岁及以下。</w:t>
            </w: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A58B80"/>
    <w:rsid w:val="FDA58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Courier New" w:hAnsi="Courier New" w:cs="Courier New"/>
    </w:rPr>
  </w:style>
  <w:style w:type="paragraph" w:styleId="3">
    <w:name w:val="Block Text"/>
    <w:basedOn w:val="1"/>
    <w:qFormat/>
    <w:uiPriority w:val="0"/>
    <w:pPr>
      <w:ind w:left="1440" w:leftChars="700" w:right="70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2024-05-27T15:31:00Z</dcterms:created>
  <dc:creator>nbgzw-hjf</dc:creator>
  <cp:lastModifiedBy>nbgzw-hjf</cp:lastModifiedBy>
  <dcterms:modified xsi:type="dcterms:W3CDTF">2024-05-27T15:31:27Z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482E864E974F2C5ABF36546671347573</vt:lpwstr>
  </property>
</Properties>
</file>