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附件1</w:t>
      </w:r>
    </w:p>
    <w:p>
      <w:pPr>
        <w:kinsoku w:val="0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岗位资格条件</w:t>
      </w:r>
    </w:p>
    <w:p>
      <w:pPr>
        <w:widowControl/>
        <w:kinsoku w:val="0"/>
        <w:spacing w:line="400" w:lineRule="exact"/>
        <w:jc w:val="left"/>
        <w:rPr>
          <w:rFonts w:ascii="仿宋_GB2312" w:hAnsiTheme="majorEastAsia"/>
          <w:sz w:val="24"/>
          <w:szCs w:val="24"/>
          <w:highlight w:val="none"/>
        </w:rPr>
      </w:pPr>
    </w:p>
    <w:tbl>
      <w:tblPr>
        <w:tblStyle w:val="4"/>
        <w:tblW w:w="10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03"/>
        <w:gridCol w:w="709"/>
        <w:gridCol w:w="2268"/>
        <w:gridCol w:w="992"/>
        <w:gridCol w:w="4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部门/子公司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所学专业要求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海驰咨询公司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综合办公室岗位（1）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研究生：公共管理类；</w:t>
            </w: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本科生：公共管理类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1、年龄在35周岁及以下，具有中级及以上职称的可放宽至40周岁；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2、中共党员（含中共预备党员）优先；</w:t>
            </w:r>
          </w:p>
          <w:p>
            <w:pPr>
              <w:spacing w:line="240" w:lineRule="exact"/>
              <w:ind w:left="176" w:hanging="180" w:hangingChars="100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3、有5年及以上公务接待工作经历且有重大公务接待活动者优先。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综合办公室岗位（2）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研究生：新闻传播学类；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本科生：新闻传播学类，动画、影视摄影与制作、影视摄制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1、年龄在35周岁及以下，具有中级及以上职称的可放宽至40周岁；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2、中共党员（含中共预备党员）优先；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3、有10年及以上视频制作、外宣工作经验者优先。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综合办公室岗位（3）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2、具有团队合作精神，具有较强的文字写作能力和沟通协调能力；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3、中共党员（含中共预备党员）优先；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4、具有2年及以上基层信访、调解、民政、政法或基层党务工作经历者优先。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人力资源部岗位（1）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2、中共党员（含中共预备党员）；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3、具有2年及以上基层党务工作经历者优先；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4、具备较强公文写作能力者优先；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5、加班较多，适合男性。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人力资源部岗位（2）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1、年龄在35周岁及以下，法学、政治学、社会学、公共管理、新闻学等专业优先；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2、具有A类法律职业资格证书者优先；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3、拥有从事法律、劳动争议调解、民事纠纷调解、人力资源管理工作经验者以及退役士兵优先；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4、需要参与处置突发事件、协助一线监察执法，能适应经常出差、加班，适合男性。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人力资源部岗位（3）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研究生：中国语言文学类、新闻传播学类、工商管理类；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本科生：中国语言文学类、新闻传播学类、经济学类、金融学类、工商管理类、经济与贸易类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1、年龄在35周岁及以下，具有中级及以上职称的可放宽至40周岁；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2、具有团队合作精神，具有较强的文字写作能力和沟通协调能力；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3、具有党政事业单位、大中型国有企业以及报社媒体文字工作经验者优先。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海驰咨询公司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技术服务部岗位（1）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研究生：工商管理、国际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商务；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本科生：工商管理、国际商务、国际经济与贸易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2、具有3年及以上经济贸易或财务相关工作经历；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3、具有团队合作精神，具有较强的文字写作能力和沟通协调能力，熟悉计算机、办公软件及财务软件；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4、适任一人多岗工作，能适应加班、值守夜班；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5、具有中级及以上管理类资格证书者优先。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技术服务部岗位（2）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研究生：环境科学与工程类、生物医学工程类、生物工程类、化学类、海洋科学类、大气科学类；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本科生：环境科学与工程类、水利类、化工与制药类、海洋工程类、生物医学工程类、生物工程类、化学类、海洋科学类、大气科学类、生物技术类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2、具有团队合作精神，具有较强的文字写作能力和沟通协调能力；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3、熟悉计算机及办公软件操作；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4、服从工作安排，能适应加班、值守夜班；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5、具有2年及以上生态环境相关工作经验者优先。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技术服务部岗位（3）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2、具有3年及以上政府机关及国企事业单位等相关岗位从业经验者优先；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3、具有团队合作精神，具有较强的文字写作能力和沟通协调能力；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4、服从工作安排，能适应加班、值守夜班；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5、户外工作量大，适合男性。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投资发展部岗位（1）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研究生：中国语言文学类、应用经济学类、理论经济学类、法学类、公共</w:t>
            </w:r>
            <w:bookmarkStart w:id="0" w:name="_GoBack"/>
            <w:bookmarkEnd w:id="0"/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管理类、工商管理类、管理科学与工程类、数学类；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本科生：中国语言文学类、经济学类、财政学类、法学类、公共管理类、工商管理类、管理科学与工程类、生物科学类、数学类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2、具有团队合作精神，具有较强的规划研究能力、文字写作能力和沟通协调能力；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3、熟悉计算机及办公软件操作；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4、具有3年及以上政府机关及国企事业单位等相关岗位从业经验者优先；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5、具有中级及以上经济师职称者优先。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投资发展部岗位（2）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生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：土木工程类、建筑学类、应用经济学类；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  <w:lang w:val="en-US" w:eastAsia="zh-CN"/>
              </w:rPr>
              <w:t>生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：土木类、建筑类、经济学类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2、具有3年及以上工程建设招投标或政府采购等相关工作经验；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3、具有较好的逻辑思维能力和沟通协调能力，熟悉工程建设、政府采购等相关法律法规；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4、熟悉计算机及办公软件操作。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投资发展部岗位（3）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研究生：统计学类、计算机科学与技术类、应用经济学类、理论经济学类；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本科生：统计学类、计算机类、经济学类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</w:t>
            </w:r>
            <w:r>
              <w:rPr>
                <w:rFonts w:ascii="仿宋_GB2312" w:hAnsiTheme="majorEastAsia"/>
                <w:sz w:val="18"/>
                <w:szCs w:val="18"/>
                <w:highlight w:val="none"/>
              </w:rPr>
              <w:t>及</w:t>
            </w: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2、具有3年及以上统计工作经验；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3、具有较强的逻辑思维能力和沟通协调能力。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风控管理部岗位（1）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研究生：作物学类、兽医学类、法学类、土木工程类、农林经济管理类；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本科生：植物生产类、动物医学类、法学类、农业经济管理类、土木类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0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1、年龄在35周岁及以下，研究生学历可放宽至40周岁；</w:t>
            </w:r>
          </w:p>
          <w:p>
            <w:pPr>
              <w:spacing w:line="20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2、具有2年及以上工作经验；</w:t>
            </w:r>
          </w:p>
          <w:p>
            <w:pPr>
              <w:spacing w:line="20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3、具有团队合作精神，具有较强的文字写作能力和沟通协调能力；</w:t>
            </w:r>
          </w:p>
          <w:p>
            <w:pPr>
              <w:spacing w:line="20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4、熟悉计算机及办公软件操作，保密意识强；</w:t>
            </w:r>
          </w:p>
          <w:p>
            <w:pPr>
              <w:spacing w:line="20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5、要求男性。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海驰咨询公司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风控管理部岗位（2）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研究生：作物学类、兽医学类、法学类、土木工程类、农林经济管理类；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本科生：植物生产类、动物医学类、法学类、农业经济管理类、土木类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1、年龄在35周岁及以下，研究生学历可放宽至40周岁；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2、具有2年及以上工作经验；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3、具有团队合作精神，具有较强的文字写作能力和沟通协调能力；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4、熟悉计算机及办公软件操作，保密意识强；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5、要求女性。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业务咨询部岗位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研究生：财政学、统计学、财务管理、财务学、会计学、会计、审计学、审计、金融学；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本科生：财政学、财务管理、会计学、会计、审计学、金融学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2、2022、2023、2024届普通高校毕业生；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3、熟悉财经法规、会计、审计等相关专业知识，具有较好的文字写作能力。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管理信息部岗位（1）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研究生：统计学类；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本科生：经济学类、统计学类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2、具有中级及以上统计师职称；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3、具有3年及以上统计或工业经济管理工作经验优先。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管理信息部岗位（2）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研究生：法学类、社会学类；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本科生：法学类、社会学类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2、具有5年及以上法务、司法调解工作经验优先；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3、具有中级及以上社会工作师职称，现任社区正、副职人员优先。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管理信息部岗位（3）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研究生：环境科学与工程类、安全科学与工程类；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本科生：环境科学与工程类、安全科学与工程类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2、具有中级注安师或注册环保工程师职称者优先。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4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管理信息部岗位（4）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研究生：中国语言文学类、新闻传播学类；</w:t>
            </w:r>
          </w:p>
          <w:p>
            <w:pPr>
              <w:spacing w:line="240" w:lineRule="exac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本科生：中国语言文学类、新闻传播学类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</w:p>
          <w:p>
            <w:pPr>
              <w:spacing w:line="240" w:lineRule="exact"/>
              <w:jc w:val="center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本科及以上学历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1、年龄在35周岁及以下；</w:t>
            </w:r>
          </w:p>
          <w:p>
            <w:pPr>
              <w:spacing w:line="240" w:lineRule="exact"/>
              <w:jc w:val="left"/>
              <w:rPr>
                <w:rFonts w:ascii="仿宋_GB2312" w:hAnsiTheme="majorEastAsia"/>
                <w:sz w:val="18"/>
                <w:szCs w:val="18"/>
                <w:highlight w:val="none"/>
              </w:rPr>
            </w:pPr>
            <w:r>
              <w:rPr>
                <w:rFonts w:hint="eastAsia" w:ascii="仿宋_GB2312" w:hAnsiTheme="majorEastAsia"/>
                <w:sz w:val="18"/>
                <w:szCs w:val="18"/>
                <w:highlight w:val="none"/>
              </w:rPr>
              <w:t>2、具有5年及以上综合文字、新闻宣传或广告传媒工作经验优先。</w:t>
            </w:r>
          </w:p>
        </w:tc>
      </w:tr>
    </w:tbl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zEyZWU1ODA4MWY3NDBiOWMxMjIxNDFkMmIxOWIifQ=="/>
  </w:docVars>
  <w:rsids>
    <w:rsidRoot w:val="00000000"/>
    <w:rsid w:val="05093291"/>
    <w:rsid w:val="21967257"/>
    <w:rsid w:val="2F374CF3"/>
    <w:rsid w:val="3D54230E"/>
    <w:rsid w:val="5363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2787</Words>
  <Characters>2821</Characters>
  <Lines>0</Lines>
  <Paragraphs>0</Paragraphs>
  <TotalTime>0</TotalTime>
  <ScaleCrop>false</ScaleCrop>
  <LinksUpToDate>false</LinksUpToDate>
  <CharactersWithSpaces>2821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许诺</cp:lastModifiedBy>
  <dcterms:modified xsi:type="dcterms:W3CDTF">2024-05-20T08:39:59Z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1894EEF06A1D4DDF858FC8B7B6465307_12</vt:lpwstr>
  </property>
</Properties>
</file>