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宁波幼儿师范高等专科学校2022年度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专任教师岗位第二批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招聘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计划表</w:t>
      </w:r>
    </w:p>
    <w:tbl>
      <w:tblPr>
        <w:tblStyle w:val="3"/>
        <w:tblpPr w:leftFromText="180" w:rightFromText="180" w:vertAnchor="text" w:horzAnchor="page" w:tblpXSpec="center" w:tblpY="470"/>
        <w:tblOverlap w:val="never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75"/>
        <w:gridCol w:w="3181"/>
        <w:gridCol w:w="3584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center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早期教育专业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承担早期教育专业课程教学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承担科学研究和管理服务工作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学前教育学二级学科专业，本硕专业一致；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研究生学历，硕士及以上学位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center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学前教育专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主要承担健康领域课程及学前教育专业课程教学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承担科学研究和管理服务工作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学前教育学、特殊教育学二级学科专业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研究生学历，硕士及以上学位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至少有三年及以上幼儿园实践教学经历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其中具有省二级幼儿园副园长以上职务或幼儿园高级职称的教师，年龄可放宽至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周岁，学历放宽至本科学历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新闻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专任教师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新闻专业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课程教学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本科阶段专业为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设计学一级学科专业（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数字媒体艺术、动画、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插画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绘本、艺术与科技、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跨媒体艺术、新媒体技术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方向）或传播学专业；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硕士阶段专业为设计学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一级学科专业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（数字设计、人机交互设计、用户体验设计、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插画、绘本、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新媒体艺术方向）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或新闻传播学一级学科专业（数字媒体相关专业）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并有业界相关工作经历，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儿童文学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儿童文学课程教学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firstLine="0" w:firstLineChars="0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中国现当代文学、中国古代文学、比较文学与世界文学二级学科专业</w:t>
            </w:r>
            <w:bookmarkStart w:id="0" w:name="_GoBack"/>
            <w:bookmarkEnd w:id="0"/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研究生学历，硕士及以上学位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男舞蹈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1.承担舞蹈类课程教学；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2.参与专业和教学团队建设；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3.承担科学研究和管理服务工作。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 w:eastAsia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舞蹈表演、舞蹈教育、舞蹈编导二级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学科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cs="仿宋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研究生学历，硕士及以上学位。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女舞蹈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1.承担舞蹈类课程教学；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2.参与专业和教学团队建设；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3.承担科学研究和管理服务工作。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舞蹈表演、舞蹈教育、舞蹈编导二级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学科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cs="仿宋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研究生学历，硕士及以上学位。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产品艺术设计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cs="仿宋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1.完成产品艺术设计专业课程教学；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2.参与专业和教学团队建设；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highlight w:val="none"/>
              </w:rPr>
              <w:t>3.承担科学研究和管理服务等工作。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  <w:highlight w:val="none"/>
              </w:rPr>
              <w:t>设计学一级学科（产品设计方向）或机械类一级学科（工业设计、交互设计方向），本硕均为相关专业；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kern w:val="0"/>
                <w:sz w:val="24"/>
                <w:szCs w:val="24"/>
                <w:highlight w:val="none"/>
              </w:rPr>
              <w:t>研究生学历</w:t>
            </w:r>
            <w:r>
              <w:rPr>
                <w:rFonts w:hint="eastAsia" w:cs="仿宋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仿宋"/>
                <w:kern w:val="0"/>
                <w:sz w:val="24"/>
                <w:szCs w:val="24"/>
                <w:highlight w:val="none"/>
              </w:rPr>
              <w:t>硕士及以上学位。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  <w:highlight w:val="none"/>
              </w:rPr>
              <w:t>具有两年及以上与所学专业相关的企业经历。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管乐演奏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完成音乐（管乐）类专业课程教学；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音乐与舞蹈学一级学科专业（音乐学、音乐表演专业，管乐演奏方向），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要求本科、硕士阶段专业或研究方向一致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" w:beforeAutospacing="0" w:after="15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highlight w:val="none"/>
              </w:rPr>
              <w:t>体育专任教师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  <w:t>1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  <w:t>完成体育类课程教学、研究和育人等工作任务；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ascii="Calibri" w:hAnsi="Calibri" w:eastAsia="宋体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  <w:t>2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  <w:t>参与专业建设、学科建设和</w:t>
            </w:r>
            <w:r>
              <w:rPr>
                <w:rFonts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  <w:t>教学改革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32"/>
                <w:highlight w:val="none"/>
              </w:rPr>
              <w:t>；积极服务学校、服务社会；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本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为体育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教育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专业，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硕士为体育学相关专业；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after="46" w:line="340" w:lineRule="exact"/>
              <w:jc w:val="left"/>
              <w:textAlignment w:val="baseline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</w:rPr>
              <w:t>研究生学历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</w:rPr>
              <w:t>硕士及以上学位。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球类专项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，且有第二专项，具有国家二级运动员资格证书，带队或本人参加过省级比赛前三名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国家级比赛前八名资格者，且符合下列条件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之一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textAlignment w:val="baseline"/>
              <w:rPr>
                <w:rFonts w:hint="eastAsia" w:ascii="Calibri" w:hAnsi="Calibri" w:eastAsia="宋体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体育专任教师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1.完成体育类课程教学；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本科、硕士均为体育学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一级学科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符合下列条件：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cs="仿宋" w:asciiTheme="minorHAnsi" w:hAnsiTheme="minorHAnsi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7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思政课教师</w:t>
            </w:r>
          </w:p>
        </w:tc>
        <w:tc>
          <w:tcPr>
            <w:tcW w:w="6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1.承担思政课教学工作；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beforeAutospacing="0" w:after="46" w:afterAutospacing="0" w:line="340" w:lineRule="exact"/>
              <w:jc w:val="both"/>
              <w:textAlignment w:val="baseline"/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参与专业和教学团队建设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340" w:lineRule="exact"/>
              <w:jc w:val="left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科学研究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</w:t>
            </w:r>
            <w:r>
              <w:rPr>
                <w:rFonts w:hint="eastAsia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35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340" w:lineRule="exact"/>
              <w:jc w:val="left"/>
              <w:textAlignment w:val="baseline"/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法学、马克思主义理论和历史学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级学科专业</w:t>
            </w: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340" w:lineRule="exact"/>
              <w:jc w:val="left"/>
              <w:textAlignment w:val="baseline"/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43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中共党员，且符合下列条件之一：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340" w:lineRule="exact"/>
              <w:jc w:val="left"/>
              <w:textAlignment w:val="baseline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1.2023年普通高校应届毕业生；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Autospacing="0" w:after="31" w:afterAutospacing="0" w:line="340" w:lineRule="exact"/>
              <w:jc w:val="left"/>
              <w:textAlignment w:val="baseline"/>
              <w:rPr>
                <w:rFonts w:hint="default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历届生（已取得学历学位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53C11F1A"/>
    <w:rsid w:val="03196F07"/>
    <w:rsid w:val="032B6C3A"/>
    <w:rsid w:val="07FD6432"/>
    <w:rsid w:val="0AEA7C35"/>
    <w:rsid w:val="120901A9"/>
    <w:rsid w:val="166D339A"/>
    <w:rsid w:val="1A5664B6"/>
    <w:rsid w:val="22032E04"/>
    <w:rsid w:val="335F00B6"/>
    <w:rsid w:val="33896DC7"/>
    <w:rsid w:val="3BF95776"/>
    <w:rsid w:val="46D544C0"/>
    <w:rsid w:val="5100499A"/>
    <w:rsid w:val="53C11F1A"/>
    <w:rsid w:val="57A962B6"/>
    <w:rsid w:val="5B1E5FDD"/>
    <w:rsid w:val="67B56D00"/>
    <w:rsid w:val="7613091A"/>
    <w:rsid w:val="7F385010"/>
    <w:rsid w:val="9D3477DD"/>
    <w:rsid w:val="BBFC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无间隔1"/>
    <w:basedOn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2022-08-31T22:23:00Z</dcterms:created>
  <dc:creator>小馨新</dc:creator>
  <cp:lastModifiedBy>User</cp:lastModifiedBy>
  <dcterms:modified xsi:type="dcterms:W3CDTF">2022-09-14T15:53:07Z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6DC9D33B018D4DF6ACC49EE1B3FC7803</vt:lpwstr>
  </property>
</Properties>
</file>